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25BC9" w14:textId="77777777" w:rsidR="00D53BCB" w:rsidRPr="00BC1BD1" w:rsidRDefault="00D53BCB" w:rsidP="00D53BC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 xml:space="preserve">Rekrutacja do Szkoły Doktorskiej </w:t>
      </w:r>
    </w:p>
    <w:p w14:paraId="11CD80A1" w14:textId="2C2FD163" w:rsidR="00D53BCB" w:rsidRPr="00BC1BD1" w:rsidRDefault="00D53BCB" w:rsidP="009D22B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 xml:space="preserve">Akademii Wychowania Fizycznego w Poznaniu </w:t>
      </w:r>
      <w:r w:rsidR="009D22BD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BC1BD1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>na rok akademicki 202</w:t>
      </w:r>
      <w:r w:rsidR="003A77C7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>6</w:t>
      </w:r>
      <w:r w:rsidRPr="00BC1BD1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>/</w:t>
      </w:r>
      <w:r w:rsidR="003A77C7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>2027</w:t>
      </w:r>
    </w:p>
    <w:p w14:paraId="78CEC14D" w14:textId="77777777" w:rsidR="00D53BCB" w:rsidRPr="00BC1BD1" w:rsidRDefault="00D53BCB" w:rsidP="00D53BCB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>Krótki przewodnik</w:t>
      </w:r>
    </w:p>
    <w:p w14:paraId="672A6659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</w:pPr>
    </w:p>
    <w:p w14:paraId="727D6AD9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Dla kogo jest Szkoła Doktorska w dyscyplinie Nauk o Kulturze Fizycznej?</w:t>
      </w:r>
    </w:p>
    <w:p w14:paraId="6E7BEAA2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75D621D5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Dla pasjonatów chcących poświęcić kilka lat swojego życia na badania uwarunkowań i skutków aktywności fizycznej człowieka w kontekście sprawności fizycznej, rozwoju fizycznego, estetyki ciała, jakości życia i utrzymania zdrowia. Dla tych, którzy chcą współtworzyć wiedzę naukową podstawową i aplikacyjną związaną z wychowaniem fizycznym, sportem, rekreacją fizyczną czy turystyką, przydatną w praktyce takich zawodów jak nauczyciel, trener i instruktor sportu lub fitness, animator, specjalista turystyki, specjalista adaptowanej aktywności fizycznej, menedżer sportu, analityk sportowy i innych pokrewnych. </w:t>
      </w:r>
    </w:p>
    <w:p w14:paraId="63E4A9CD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76C3FA84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Kto może być przyjęty do Szkoły Doktorskiej?</w:t>
      </w:r>
    </w:p>
    <w:p w14:paraId="4F6584BE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169650BE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Podstawowymi warunkami są: posiadanie tytułu zawodowego magistra lub równorzędnego, zgoda przyszłego promotora na objęcie opieką naukową, zadowalająca znajomość języka angielskiego, wcześniejsze doświadczenia i osiągnięcia naukowe</w:t>
      </w:r>
      <w:r w:rsidR="00E404C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(publikacje)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oraz przygotowanie dobrego projektu naukowego.</w:t>
      </w:r>
    </w:p>
    <w:p w14:paraId="09AF38FC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76420129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Jak znaleźć promotora?</w:t>
      </w:r>
    </w:p>
    <w:p w14:paraId="15AA318D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7AA03E64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Listę </w:t>
      </w:r>
      <w:r w:rsidR="00E404C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rekomendowanych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promotorów zatrudnionych w AWF Poznań znajdziesz w oddzielnym pliku na stronie </w:t>
      </w:r>
      <w:r w:rsidR="00E404C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internetowej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Szkoły. Są też na niej podane miejsca zatrudnienia (wydział, zakład) oraz adresy e-mailowe naszych naukowców. Skontaktuj się możliwie szybko z wybraną osobą i skonsultuj możliwość realizacji własnego projektu naukowego. Jeśli uzyskasz akceptację, poproś o oficjalną pisemną zgodę na specjalnym formularzu.</w:t>
      </w:r>
    </w:p>
    <w:p w14:paraId="01512BE8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41C8B6B3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Jakie dokumenty należy złożyć?</w:t>
      </w:r>
    </w:p>
    <w:p w14:paraId="0DA70637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1760B767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Przede wszystkim jest to sam wniosek i towarzyszące mu załączniki: odpis dyplomu magisterskiego, kwestionariusz osobowy, życiorys, zgoda potencjalnego promotora, opis projektu badawczego oraz publikacje</w:t>
      </w:r>
      <w:r w:rsidR="00E404C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naukowe, jeśli je masz.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 </w:t>
      </w:r>
    </w:p>
    <w:p w14:paraId="46624170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51C858EC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Kiedy i gdzie można składać dokumenty?</w:t>
      </w:r>
    </w:p>
    <w:p w14:paraId="4B8484D5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67A8E995" w14:textId="3FFDB4A4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Składanie dokumentów jest możliwe</w:t>
      </w:r>
      <w:r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 od </w:t>
      </w:r>
      <w:r w:rsidR="00E404C1"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>1</w:t>
      </w:r>
      <w:r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 lipca do </w:t>
      </w:r>
      <w:r w:rsidR="00595AB3"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>10</w:t>
      </w:r>
      <w:r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 września 202</w:t>
      </w:r>
      <w:r w:rsidR="003A77C7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>6</w:t>
      </w:r>
      <w:r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 r.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 w godzinach od 9:00 do 14:00. Wniosek o przyjęcie do Szkoły Doktorskiej wraz z wymaganymi załącznikami należy składać w sekretariacie Szkoły Doktorskiej, ul. Królowej Jadwigi 27/39, </w:t>
      </w:r>
      <w:r w:rsidR="002836CD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Budynek Rektoratu, parter, pok. 111.</w:t>
      </w:r>
    </w:p>
    <w:p w14:paraId="4F8F56C0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0CBAAE8C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Czy jest pobierana opłata rekrutacyjna?</w:t>
      </w:r>
    </w:p>
    <w:p w14:paraId="649CC1FA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05D196BA" w14:textId="6882B44D" w:rsidR="00200E65" w:rsidRPr="00200E65" w:rsidRDefault="00200E65" w:rsidP="00200E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200E65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 xml:space="preserve">Tak i wynosi 150 zł zgodnie z Zarządzeniem JM Rektora numer </w:t>
      </w:r>
      <w:r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28/2026</w:t>
      </w:r>
      <w:r w:rsidRPr="00200E65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. Należy dokonać wpłaty na konto:</w:t>
      </w:r>
    </w:p>
    <w:p w14:paraId="54900CD9" w14:textId="77777777" w:rsidR="00200E65" w:rsidRPr="00200E65" w:rsidRDefault="00200E65" w:rsidP="00200E6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200E65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Akademia Wychowania Fizycznego im. Eugeniusza Piaseckiego w Poznaniu</w:t>
      </w:r>
    </w:p>
    <w:p w14:paraId="3549D246" w14:textId="77777777" w:rsidR="00200E65" w:rsidRPr="00200E65" w:rsidRDefault="00200E65" w:rsidP="00200E6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200E65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ul. Królowej Jadwigi 27/39, 61-871 Poznań</w:t>
      </w:r>
    </w:p>
    <w:p w14:paraId="6C14A16B" w14:textId="77777777" w:rsidR="00200E65" w:rsidRPr="00200E65" w:rsidRDefault="00200E65" w:rsidP="00200E6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200E65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Powszechna Kasa Oszczędności Bank Polski S.A. O/Poznań</w:t>
      </w:r>
    </w:p>
    <w:p w14:paraId="6E81657A" w14:textId="77777777" w:rsidR="00200E65" w:rsidRPr="00200E65" w:rsidRDefault="00200E65" w:rsidP="00200E6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200E65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nr konta: 86 1020 4027 0000 1902 1271 4947</w:t>
      </w:r>
    </w:p>
    <w:p w14:paraId="751EF0D4" w14:textId="0652708B" w:rsidR="00200E65" w:rsidRPr="00200E65" w:rsidRDefault="00200E65" w:rsidP="00200E6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200E65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Tytuł przelewu: Szkoła Doktorska - Rekrutacja 202</w:t>
      </w:r>
      <w:r w:rsidR="00904B4C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6</w:t>
      </w:r>
      <w:bookmarkStart w:id="0" w:name="_GoBack"/>
      <w:bookmarkEnd w:id="0"/>
    </w:p>
    <w:p w14:paraId="33DFBD75" w14:textId="77777777" w:rsidR="00200E65" w:rsidRDefault="00200E65" w:rsidP="00200E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200E65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Potwierdzenie przelewu proszę dołączyć do składanej dokumentacji.</w:t>
      </w:r>
    </w:p>
    <w:p w14:paraId="5E3886A4" w14:textId="7A7349B6" w:rsidR="00D53BCB" w:rsidRPr="00BC1BD1" w:rsidRDefault="00D53BCB" w:rsidP="00200E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 </w:t>
      </w:r>
    </w:p>
    <w:p w14:paraId="3F1A69CC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Kiedy i gdzie odbywa się postępowanie rekrutacyjne?</w:t>
      </w:r>
    </w:p>
    <w:p w14:paraId="4ECEB114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6BA1F3D9" w14:textId="75D7117F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Rozmowy komisji rekrutacyjnej z kandydatami odbędą się </w:t>
      </w:r>
      <w:r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od </w:t>
      </w:r>
      <w:r w:rsidR="003A77C7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>14</w:t>
      </w:r>
      <w:r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 do </w:t>
      </w:r>
      <w:r w:rsidR="003A77C7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18 </w:t>
      </w:r>
      <w:r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>września 202</w:t>
      </w:r>
      <w:r w:rsidR="003A77C7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>6</w:t>
      </w:r>
      <w:r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 r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. Postępowanie rekrutacyjne prowadzone jest w siedzibie Uczelni. O dokładnej godzinie i miejscu kandydaci zostaną poinformowani w odrębnych indywidualnych wiadomościach.</w:t>
      </w:r>
    </w:p>
    <w:p w14:paraId="0A37501D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</w:p>
    <w:p w14:paraId="28D4A3DB" w14:textId="4EEFB8EA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Czy procedura rekrutacyjna jest przyjazna dla osób niepełnosprawnych?</w:t>
      </w:r>
    </w:p>
    <w:p w14:paraId="4E765A64" w14:textId="77777777" w:rsidR="00BC1BD1" w:rsidRDefault="00BC1BD1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</w:p>
    <w:p w14:paraId="70208DB8" w14:textId="04B92969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Kandydaci z orzeczoną i udokumentowaną niepełnosprawnością podlegają tej samej procedurze rekrutacyjnej co pozostali kandydaci. Osoby, które życzą sobie udogodnień, proszone są o dołączenie stosownej informacji do składanej dokumentacji. Dostosujemy warunki do ich potrzeb.</w:t>
      </w:r>
    </w:p>
    <w:p w14:paraId="2818EFAA" w14:textId="7DB5DD1C" w:rsidR="000C0E7D" w:rsidRPr="00BC1BD1" w:rsidRDefault="000C0E7D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</w:pPr>
    </w:p>
    <w:p w14:paraId="322B63B7" w14:textId="5CFB19C8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lastRenderedPageBreak/>
        <w:t>Na czym polega postępowanie rekrutacyjne?</w:t>
      </w:r>
    </w:p>
    <w:p w14:paraId="5EDB29A5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451F9CF2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Jeśli złożona dokumentacja spełnia wymogi formalne, kandydat jest zapraszany na rozmowę kwalifikacyjną przed komisją rekrutacyjną. </w:t>
      </w:r>
    </w:p>
    <w:p w14:paraId="4474F8A0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393B7C6A" w14:textId="77777777" w:rsidR="00D53BCB" w:rsidRPr="00BC1BD1" w:rsidRDefault="00D53BCB" w:rsidP="003C3161">
      <w:pPr>
        <w:shd w:val="clear" w:color="auto" w:fill="FFFFFF"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1) </w:t>
      </w:r>
      <w:r w:rsidR="00E404C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W przypadku obywateli polskich n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ajpierw komisja wysłuchuje prezentacji ustnej kandydata wygłaszanej w języku angielskim, dotyczącej proponowanego projektu badawczego. Czas wypowiedzi to ok. 5 min i nie może być ona wspierana prezentacją multimedialną, czytaniem tekstu lub innymi zewnętrznymi źródłami informacji. Członkowie komisji zadają potem pytania w języku angielskim, na które kandydat odpowiada. "Niezadowalający", w ocenie komisji rekrutacyjnej, poziom języka angielskiego oznacza niedopuszczenie kandydata do dalszych etapów postępowania rekrutacyjnego.</w:t>
      </w:r>
      <w:r w:rsidR="00E404C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Kandydaci niebędący obywatelami polskimi przechodzą od razu do punktu 2), przy czym zasady oceny znajomości języka angielskiego są takie same.</w:t>
      </w:r>
    </w:p>
    <w:p w14:paraId="5E6F60B5" w14:textId="77777777" w:rsidR="00D53BCB" w:rsidRPr="00BC1BD1" w:rsidRDefault="00D53BCB" w:rsidP="003C3161">
      <w:pPr>
        <w:shd w:val="clear" w:color="auto" w:fill="FFFFFF"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5DAB6C7B" w14:textId="2D657A54" w:rsidR="00E404C1" w:rsidRPr="00BC1BD1" w:rsidRDefault="00D53BCB" w:rsidP="00BC1BD1">
      <w:pPr>
        <w:shd w:val="clear" w:color="auto" w:fill="FFFFFF"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2) W drugiej części kandydat prezentuje </w:t>
      </w:r>
      <w:r w:rsidR="00B75DE6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problem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naukowy</w:t>
      </w:r>
      <w:r w:rsidR="003A77C7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(w formie prezentacji multimedialnej)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, który zamierza rozwiązać (czas wystąpienia ok. 10 min.), a ocenie podlegają:</w:t>
      </w:r>
    </w:p>
    <w:p w14:paraId="11D9E3A9" w14:textId="77777777" w:rsidR="00E404C1" w:rsidRPr="00BC1BD1" w:rsidRDefault="00E404C1" w:rsidP="43D5E815">
      <w:pPr>
        <w:shd w:val="clear" w:color="auto" w:fill="FFFFFF" w:themeFill="background1"/>
        <w:spacing w:after="0" w:line="240" w:lineRule="auto"/>
        <w:ind w:left="709" w:hanging="283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sz w:val="18"/>
          <w:szCs w:val="18"/>
          <w:lang w:eastAsia="pl-PL"/>
        </w:rPr>
        <w:t>a) zgodność problematyki z dyscypliną nauk o kulturze fizycznej (definicja załączona do uchwały rekrutacyjnej),</w:t>
      </w:r>
    </w:p>
    <w:p w14:paraId="10D81E97" w14:textId="77777777" w:rsidR="00E404C1" w:rsidRPr="00BC1BD1" w:rsidRDefault="00E404C1" w:rsidP="43D5E815">
      <w:pPr>
        <w:shd w:val="clear" w:color="auto" w:fill="FFFFFF" w:themeFill="background1"/>
        <w:spacing w:after="0" w:line="240" w:lineRule="auto"/>
        <w:ind w:left="709" w:hanging="283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sz w:val="18"/>
          <w:szCs w:val="18"/>
          <w:lang w:eastAsia="pl-PL"/>
        </w:rPr>
        <w:t>b) oryginalność planowanego projektu naukowego,</w:t>
      </w:r>
    </w:p>
    <w:p w14:paraId="256800B0" w14:textId="77777777" w:rsidR="00E404C1" w:rsidRPr="00BC1BD1" w:rsidRDefault="00E404C1" w:rsidP="43D5E815">
      <w:pPr>
        <w:shd w:val="clear" w:color="auto" w:fill="FFFFFF" w:themeFill="background1"/>
        <w:spacing w:after="0" w:line="240" w:lineRule="auto"/>
        <w:ind w:left="709" w:hanging="283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sz w:val="18"/>
          <w:szCs w:val="18"/>
          <w:lang w:eastAsia="pl-PL"/>
        </w:rPr>
        <w:t>c) wartość poznawcza i praktyczna,</w:t>
      </w:r>
    </w:p>
    <w:p w14:paraId="59FDB151" w14:textId="77777777" w:rsidR="00E404C1" w:rsidRPr="00BC1BD1" w:rsidRDefault="00E404C1" w:rsidP="43D5E815">
      <w:pPr>
        <w:shd w:val="clear" w:color="auto" w:fill="FFFFFF" w:themeFill="background1"/>
        <w:spacing w:after="0" w:line="240" w:lineRule="auto"/>
        <w:ind w:left="709" w:hanging="283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sz w:val="18"/>
          <w:szCs w:val="18"/>
          <w:lang w:eastAsia="pl-PL"/>
        </w:rPr>
        <w:t>d) stan zaawansowania/dojrzałość koncepcji badawczej,</w:t>
      </w:r>
    </w:p>
    <w:p w14:paraId="32F2AAAA" w14:textId="77777777" w:rsidR="00E404C1" w:rsidRPr="00BC1BD1" w:rsidRDefault="00E404C1" w:rsidP="43D5E815">
      <w:pPr>
        <w:shd w:val="clear" w:color="auto" w:fill="FFFFFF" w:themeFill="background1"/>
        <w:spacing w:after="0" w:line="240" w:lineRule="auto"/>
        <w:ind w:left="709" w:hanging="283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sz w:val="18"/>
          <w:szCs w:val="18"/>
          <w:lang w:eastAsia="pl-PL"/>
        </w:rPr>
        <w:t>e) realność realizacji  i zakończenia  projektu  w  okresie  trwania  kształcenia  w  szkole doktorskiej</w:t>
      </w:r>
      <w:r w:rsidR="00914083" w:rsidRPr="00BC1BD1">
        <w:rPr>
          <w:rFonts w:ascii="Segoe UI" w:eastAsia="Times New Roman" w:hAnsi="Segoe UI" w:cs="Segoe UI"/>
          <w:sz w:val="18"/>
          <w:szCs w:val="18"/>
          <w:lang w:eastAsia="pl-PL"/>
        </w:rPr>
        <w:t xml:space="preserve"> </w:t>
      </w:r>
      <w:r w:rsidRPr="00BC1BD1">
        <w:rPr>
          <w:rFonts w:ascii="Segoe UI" w:eastAsia="Times New Roman" w:hAnsi="Segoe UI" w:cs="Segoe UI"/>
          <w:sz w:val="18"/>
          <w:szCs w:val="18"/>
          <w:lang w:eastAsia="pl-PL"/>
        </w:rPr>
        <w:t>(w tym koszty badań).</w:t>
      </w:r>
    </w:p>
    <w:p w14:paraId="1DF8BA61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017DA0E7" w14:textId="77777777" w:rsidR="00D53BCB" w:rsidRPr="00BC1BD1" w:rsidRDefault="00D53BCB" w:rsidP="00A80C00">
      <w:pPr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Członkowie komisji rekrutacyjnej zadają pytania związane z przedstawionym projektem badawczym i zainteresowaniami naukowymi kandydata, dla uzyskania dodatkowych informacji. Kandydaci, których założenia planowanego problemu naukowego komisja rekrutacyjna uzna za pozostające poza dyscypliną nauk o kulturze fizycznej, nie będą dopuszczeni do dalszych etapów postępowania rekrutacyjnego.</w:t>
      </w:r>
    </w:p>
    <w:p w14:paraId="365DB198" w14:textId="77777777" w:rsidR="00D53BCB" w:rsidRPr="00BC1BD1" w:rsidRDefault="00D53BCB" w:rsidP="00A80C00">
      <w:pPr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71345FBF" w14:textId="3F5F216F" w:rsidR="00D53BCB" w:rsidRPr="00BC1BD1" w:rsidRDefault="00D53BCB" w:rsidP="003C3161">
      <w:pPr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3) W trzeciej części (bez udziału kandydata) komisja ocenia jej/jego </w:t>
      </w:r>
      <w:r w:rsidR="00B75DE6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przedstawiony projekt i</w:t>
      </w:r>
      <w:r w:rsidR="00595AB3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dorobek naukowy</w:t>
      </w:r>
      <w:r w:rsidR="00A80C00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i podsumowuje punktację.</w:t>
      </w:r>
    </w:p>
    <w:p w14:paraId="1D5BCD6B" w14:textId="77777777" w:rsidR="00D53BCB" w:rsidRPr="00BC1BD1" w:rsidRDefault="00D53BCB" w:rsidP="00A80C00">
      <w:pPr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3AD9D737" w14:textId="77777777" w:rsidR="00D53BCB" w:rsidRPr="00BC1BD1" w:rsidRDefault="00D53BCB" w:rsidP="00A80C00">
      <w:pPr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Kto zostanie przyjęty do Szkoły Doktorskiej?</w:t>
      </w:r>
    </w:p>
    <w:p w14:paraId="3BC5EC03" w14:textId="77777777" w:rsidR="00D53BCB" w:rsidRPr="00BC1BD1" w:rsidRDefault="00D53BCB" w:rsidP="00A80C00">
      <w:pPr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41FA4CD7" w14:textId="33A984B0" w:rsidR="00D53BCB" w:rsidRPr="00BC1BD1" w:rsidRDefault="00D53BCB" w:rsidP="00A80C00">
      <w:pPr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Postępowanie rekrutacyjne ma charakter konkursu, a efekty rozmowy kwalifikacyjnej oraz udokumentowane osiągnięcia </w:t>
      </w:r>
      <w:r w:rsidR="00A80C00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publikacyjne 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są punktowane (szczegóły znajdziesz w uchwale rekrutacyjnej). Do kształcenia w Szkole Doktorskiej zostaną </w:t>
      </w:r>
      <w:r w:rsidR="00595AB3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zarekomendowani 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kandydaci, którzy:</w:t>
      </w:r>
    </w:p>
    <w:p w14:paraId="3751300F" w14:textId="77777777" w:rsidR="00D53BCB" w:rsidRPr="00BC1BD1" w:rsidRDefault="00D53BCB" w:rsidP="00A80C00">
      <w:pPr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089BE5CE" w14:textId="2E29A793" w:rsidR="00595AB3" w:rsidRPr="00BC1BD1" w:rsidRDefault="00595AB3" w:rsidP="00595AB3">
      <w:pPr>
        <w:shd w:val="clear" w:color="auto" w:fill="FFFFFF"/>
        <w:spacing w:after="0" w:line="240" w:lineRule="auto"/>
        <w:ind w:left="709" w:hanging="425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1)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ab/>
        <w:t>spełnią wymogi formalne wskazane w uchwale rekrutacyjnej</w:t>
      </w:r>
      <w:r w:rsidR="003C316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,</w:t>
      </w:r>
    </w:p>
    <w:p w14:paraId="5FCBBF30" w14:textId="0F0E7E75" w:rsidR="00595AB3" w:rsidRPr="00BC1BD1" w:rsidRDefault="00595AB3" w:rsidP="00595AB3">
      <w:pPr>
        <w:shd w:val="clear" w:color="auto" w:fill="FFFFFF"/>
        <w:spacing w:after="0" w:line="240" w:lineRule="auto"/>
        <w:ind w:left="709" w:hanging="425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2)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ab/>
        <w:t>uzyskają zgodę potencjalnego promotora</w:t>
      </w:r>
      <w:r w:rsidR="003C316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,</w:t>
      </w:r>
    </w:p>
    <w:p w14:paraId="26728CD9" w14:textId="53B6EE8D" w:rsidR="00595AB3" w:rsidRPr="00BC1BD1" w:rsidRDefault="00595AB3" w:rsidP="00595AB3">
      <w:pPr>
        <w:shd w:val="clear" w:color="auto" w:fill="FFFFFF"/>
        <w:spacing w:after="0" w:line="240" w:lineRule="auto"/>
        <w:ind w:left="709" w:hanging="425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3)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ab/>
        <w:t>zaprezentują zadowalający poziom języka angielskiego,</w:t>
      </w:r>
    </w:p>
    <w:p w14:paraId="139236B4" w14:textId="77777777" w:rsidR="00595AB3" w:rsidRPr="00BC1BD1" w:rsidRDefault="00595AB3" w:rsidP="00595AB3">
      <w:pPr>
        <w:shd w:val="clear" w:color="auto" w:fill="FFFFFF"/>
        <w:spacing w:after="0" w:line="240" w:lineRule="auto"/>
        <w:ind w:left="709" w:hanging="425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4)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ab/>
        <w:t>zaprezentują projekt naukowy mieszczący się w dyscyplinie nauk o kulturze fizycznej,</w:t>
      </w:r>
    </w:p>
    <w:p w14:paraId="35F0889A" w14:textId="17D07D0D" w:rsidR="00D53BCB" w:rsidRPr="00BC1BD1" w:rsidRDefault="00595AB3" w:rsidP="00595AB3">
      <w:pPr>
        <w:shd w:val="clear" w:color="auto" w:fill="FFFFFF"/>
        <w:spacing w:after="0" w:line="240" w:lineRule="auto"/>
        <w:ind w:left="709" w:hanging="425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5)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ab/>
        <w:t xml:space="preserve">uzyskają odpowiednio wysoką ocenę projektu naukowego oraz uzyskają najwyższą liczbę punktów </w:t>
      </w:r>
      <w:r w:rsidR="003C316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w całym postępowaniu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,</w:t>
      </w:r>
      <w:r w:rsidR="00D53BCB"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5C2E426A" w14:textId="7DF4A9F9" w:rsidR="00595AB3" w:rsidRPr="00BC1BD1" w:rsidRDefault="00595AB3" w:rsidP="00595AB3">
      <w:pPr>
        <w:shd w:val="clear" w:color="auto" w:fill="FFFFFF"/>
        <w:spacing w:after="0" w:line="240" w:lineRule="auto"/>
        <w:ind w:left="709" w:hanging="425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6)   uzyskają akceptację Rektora, który uwzględnia rekomendacj</w:t>
      </w:r>
      <w:r w:rsidR="003C3161" w:rsidRPr="00BC1BD1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ę</w:t>
      </w:r>
      <w:r w:rsidRPr="00BC1BD1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 xml:space="preserve"> komisji oraz możliwości finansowe, organizacyjne i infrastrukturalne Uczelni zapewniające prawidłowe kształcenie i realizację projektów naukowych przez doktorantów.</w:t>
      </w:r>
    </w:p>
    <w:p w14:paraId="49DAF066" w14:textId="77777777" w:rsidR="003C3161" w:rsidRPr="00BC1BD1" w:rsidRDefault="003C3161" w:rsidP="00595AB3">
      <w:pPr>
        <w:shd w:val="clear" w:color="auto" w:fill="FFFFFF"/>
        <w:spacing w:after="0" w:line="240" w:lineRule="auto"/>
        <w:ind w:left="709" w:hanging="425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</w:p>
    <w:p w14:paraId="6F4547E0" w14:textId="6D27C9DF" w:rsidR="003C3161" w:rsidRPr="00BC1BD1" w:rsidRDefault="003C3161" w:rsidP="003C316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 xml:space="preserve">W toku rekrutacji można zdobyć maksymalnie 100 pkt., w tym do 80 pkt. za projekt naukowy (wymagane minimum </w:t>
      </w:r>
      <w:r w:rsidR="000A468E" w:rsidRPr="00BC1BD1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 xml:space="preserve">to 53 pkt.) oraz do 20 pkt. za </w:t>
      </w:r>
      <w:r w:rsidRPr="00BC1BD1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współautorstwo publikacji naukowych.</w:t>
      </w:r>
    </w:p>
    <w:p w14:paraId="2BEA7243" w14:textId="77777777" w:rsidR="00595AB3" w:rsidRPr="00BC1BD1" w:rsidRDefault="00595AB3" w:rsidP="00595AB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</w:p>
    <w:p w14:paraId="1D7F14F8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Kiedy i w jaki sposób ogłaszane są wyniki rekrutacji?</w:t>
      </w:r>
    </w:p>
    <w:p w14:paraId="6B515302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3FA703BA" w14:textId="61FE7950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Lista przyjętych kandydatów zostanie ogłoszona </w:t>
      </w:r>
      <w:r w:rsidRPr="00BC1BD1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>najpóźniej 2</w:t>
      </w:r>
      <w:r w:rsidR="003A77C7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>5</w:t>
      </w:r>
      <w:r w:rsidRPr="00BC1BD1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 xml:space="preserve"> września 202</w:t>
      </w:r>
      <w:r w:rsidR="003A77C7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>6</w:t>
      </w:r>
      <w:r w:rsidRPr="00BC1BD1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 xml:space="preserve"> r.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Odmowa przyjęcia do Szkoły Doktorskiej następuje w drodze decyzji administracyjnej. </w:t>
      </w:r>
    </w:p>
    <w:p w14:paraId="4253EF77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14425F8D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Kiedy rozpoczyna się kształcenie w Szkole Doktorskiej?</w:t>
      </w:r>
    </w:p>
    <w:p w14:paraId="2D6473E8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02EB378F" w14:textId="3AE185AB" w:rsidR="00B14FCF" w:rsidRPr="00BC1BD1" w:rsidRDefault="00D53BCB" w:rsidP="00BC1BD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Osoba przyjęta do Szkoły Doktorskiej rozpoczyna kształcenie i nabywa prawa doktoranta z chwilą złożenia ślubowania. Jest to dzień inauguracji roku akademickiego, domyślnie </w:t>
      </w:r>
      <w:r w:rsidRPr="00BC1BD1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>1 października 202</w:t>
      </w:r>
      <w:r w:rsidR="003A77C7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>6</w:t>
      </w:r>
      <w:r w:rsidRPr="00BC1BD1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 xml:space="preserve"> r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.</w:t>
      </w:r>
    </w:p>
    <w:sectPr w:rsidR="00B14FCF" w:rsidRPr="00BC1BD1" w:rsidSect="00D53B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48CBA" w14:textId="77777777" w:rsidR="001725FC" w:rsidRDefault="001725FC" w:rsidP="00EC5D88">
      <w:pPr>
        <w:spacing w:after="0" w:line="240" w:lineRule="auto"/>
      </w:pPr>
      <w:r>
        <w:separator/>
      </w:r>
    </w:p>
  </w:endnote>
  <w:endnote w:type="continuationSeparator" w:id="0">
    <w:p w14:paraId="6439D66E" w14:textId="77777777" w:rsidR="001725FC" w:rsidRDefault="001725FC" w:rsidP="00EC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61E4C" w14:textId="77777777" w:rsidR="00EC5D88" w:rsidRDefault="00EC5D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EC5D88" w:rsidRDefault="00EC5D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EC669" w14:textId="77777777" w:rsidR="00EC5D88" w:rsidRDefault="00EC5D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5AA2E" w14:textId="77777777" w:rsidR="001725FC" w:rsidRDefault="001725FC" w:rsidP="00EC5D88">
      <w:pPr>
        <w:spacing w:after="0" w:line="240" w:lineRule="auto"/>
      </w:pPr>
      <w:r>
        <w:separator/>
      </w:r>
    </w:p>
  </w:footnote>
  <w:footnote w:type="continuationSeparator" w:id="0">
    <w:p w14:paraId="5235848A" w14:textId="77777777" w:rsidR="001725FC" w:rsidRDefault="001725FC" w:rsidP="00EC5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089AD0C5" w:rsidR="00EC5D88" w:rsidRDefault="00EC5D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AFD9C" w14:textId="3647DB53" w:rsidR="00EC5D88" w:rsidRDefault="00EC5D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8F396" w14:textId="7AD6417A" w:rsidR="00EC5D88" w:rsidRDefault="00EC5D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0474"/>
    <w:multiLevelType w:val="hybridMultilevel"/>
    <w:tmpl w:val="F7E25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46"/>
    <w:rsid w:val="00043D62"/>
    <w:rsid w:val="00086808"/>
    <w:rsid w:val="000A468E"/>
    <w:rsid w:val="000C0E7D"/>
    <w:rsid w:val="001164FB"/>
    <w:rsid w:val="00156BC0"/>
    <w:rsid w:val="00166030"/>
    <w:rsid w:val="001725FC"/>
    <w:rsid w:val="001A4862"/>
    <w:rsid w:val="001D11C6"/>
    <w:rsid w:val="00200E65"/>
    <w:rsid w:val="00226346"/>
    <w:rsid w:val="002836CD"/>
    <w:rsid w:val="002927B4"/>
    <w:rsid w:val="003A77C7"/>
    <w:rsid w:val="003C3161"/>
    <w:rsid w:val="005112EA"/>
    <w:rsid w:val="00595AB3"/>
    <w:rsid w:val="005A313D"/>
    <w:rsid w:val="006F13E5"/>
    <w:rsid w:val="006F4624"/>
    <w:rsid w:val="00781A78"/>
    <w:rsid w:val="0083447C"/>
    <w:rsid w:val="008F02A1"/>
    <w:rsid w:val="00904B4C"/>
    <w:rsid w:val="00914083"/>
    <w:rsid w:val="00942C8F"/>
    <w:rsid w:val="009D22BD"/>
    <w:rsid w:val="00A622E5"/>
    <w:rsid w:val="00A80C00"/>
    <w:rsid w:val="00B04D84"/>
    <w:rsid w:val="00B14FCF"/>
    <w:rsid w:val="00B2489D"/>
    <w:rsid w:val="00B63FD8"/>
    <w:rsid w:val="00B75DE6"/>
    <w:rsid w:val="00B85484"/>
    <w:rsid w:val="00BC1BD1"/>
    <w:rsid w:val="00BC3950"/>
    <w:rsid w:val="00C51F89"/>
    <w:rsid w:val="00C64E41"/>
    <w:rsid w:val="00CA5B50"/>
    <w:rsid w:val="00CF2B00"/>
    <w:rsid w:val="00CF4609"/>
    <w:rsid w:val="00D53BCB"/>
    <w:rsid w:val="00E404C1"/>
    <w:rsid w:val="00EC5D88"/>
    <w:rsid w:val="00FC65E7"/>
    <w:rsid w:val="43D5E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D233F"/>
  <w15:docId w15:val="{845EC55A-EA73-4404-A3C6-EF83B068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53BC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C5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D88"/>
  </w:style>
  <w:style w:type="paragraph" w:styleId="Stopka">
    <w:name w:val="footer"/>
    <w:basedOn w:val="Normalny"/>
    <w:link w:val="StopkaZnak"/>
    <w:uiPriority w:val="99"/>
    <w:unhideWhenUsed/>
    <w:rsid w:val="00EC5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D88"/>
  </w:style>
  <w:style w:type="paragraph" w:styleId="Akapitzlist">
    <w:name w:val="List Paragraph"/>
    <w:basedOn w:val="Normalny"/>
    <w:uiPriority w:val="34"/>
    <w:qFormat/>
    <w:rsid w:val="0020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3e418-f445-4e0c-81a3-9151beb3f949" xsi:nil="true"/>
    <lcf76f155ced4ddcb4097134ff3c332f xmlns="c45f7f38-d120-41fb-9da1-36ab8a1f58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DCFACD9BD2674D9D664C0DA6DF635F" ma:contentTypeVersion="11" ma:contentTypeDescription="Utwórz nowy dokument." ma:contentTypeScope="" ma:versionID="8e6f57927ac5100a32592bc6fca7f819">
  <xsd:schema xmlns:xsd="http://www.w3.org/2001/XMLSchema" xmlns:xs="http://www.w3.org/2001/XMLSchema" xmlns:p="http://schemas.microsoft.com/office/2006/metadata/properties" xmlns:ns2="c45f7f38-d120-41fb-9da1-36ab8a1f58f3" xmlns:ns3="4113e418-f445-4e0c-81a3-9151beb3f949" targetNamespace="http://schemas.microsoft.com/office/2006/metadata/properties" ma:root="true" ma:fieldsID="e3ee99121cb2c63274496b8d235b992e" ns2:_="" ns3:_="">
    <xsd:import namespace="c45f7f38-d120-41fb-9da1-36ab8a1f58f3"/>
    <xsd:import namespace="4113e418-f445-4e0c-81a3-9151beb3f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f7f38-d120-41fb-9da1-36ab8a1f5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df7742a-8969-460e-8ec0-60359c8d12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e418-f445-4e0c-81a3-9151beb3f9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e72f2a-8a1b-437c-bb28-147638567d58}" ma:internalName="TaxCatchAll" ma:showField="CatchAllData" ma:web="4113e418-f445-4e0c-81a3-9151beb3f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65E0B-9708-4640-A026-7EB2011E8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FB260-6268-4245-BA3B-02F6A6C7F743}">
  <ds:schemaRefs>
    <ds:schemaRef ds:uri="http://schemas.microsoft.com/office/2006/metadata/properties"/>
    <ds:schemaRef ds:uri="http://schemas.microsoft.com/office/infopath/2007/PartnerControls"/>
    <ds:schemaRef ds:uri="4113e418-f445-4e0c-81a3-9151beb3f949"/>
    <ds:schemaRef ds:uri="c45f7f38-d120-41fb-9da1-36ab8a1f58f3"/>
  </ds:schemaRefs>
</ds:datastoreItem>
</file>

<file path=customXml/itemProps3.xml><?xml version="1.0" encoding="utf-8"?>
<ds:datastoreItem xmlns:ds="http://schemas.openxmlformats.org/officeDocument/2006/customXml" ds:itemID="{AF34B56C-A0A8-4787-A82B-D72558F8E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f7f38-d120-41fb-9da1-36ab8a1f58f3"/>
    <ds:schemaRef ds:uri="4113e418-f445-4e0c-81a3-9151beb3f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0B37A9-FCB7-4262-9CF4-4C691E34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Lilianna Hoffmann</cp:lastModifiedBy>
  <cp:revision>10</cp:revision>
  <cp:lastPrinted>2024-02-05T13:32:00Z</cp:lastPrinted>
  <dcterms:created xsi:type="dcterms:W3CDTF">2025-08-14T09:08:00Z</dcterms:created>
  <dcterms:modified xsi:type="dcterms:W3CDTF">2026-06-03T09:18:00Z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0x010100DCDCFACD9BD2674D9D664C0DA6DF635F</vt:lpwstr>
  </property>
  <property fmtid="{D5CDD505-2E9C-101B-9397-08002B2CF9AE}" pid="3" name="MediaServiceImageTags">
    <vt:lpwstr/>
  </property>
</Properties>
</file>